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65AC9" w14:textId="77777777" w:rsidR="006941A0" w:rsidRDefault="00674D2D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</w:pPr>
      <w:r w:rsidRPr="00BA6BA0">
        <w:rPr>
          <w:b/>
          <w:noProof/>
          <w:lang w:val="sl-SI" w:eastAsia="sl-SI"/>
        </w:rPr>
        <w:drawing>
          <wp:anchor distT="0" distB="0" distL="114300" distR="114300" simplePos="0" relativeHeight="251657216" behindDoc="1" locked="0" layoutInCell="1" allowOverlap="1" wp14:anchorId="36CBBDB8" wp14:editId="413A05B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960" cy="16046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1C2">
        <w:rPr>
          <w:rFonts w:ascii="Arial" w:hAnsi="Arial" w:cs="Arial"/>
          <w:noProof/>
          <w:spacing w:val="10"/>
          <w:sz w:val="16"/>
          <w:szCs w:val="16"/>
          <w:lang w:val="sl-SI" w:eastAsia="sl-SI"/>
        </w:rPr>
        <w:drawing>
          <wp:anchor distT="0" distB="0" distL="114300" distR="114300" simplePos="0" relativeHeight="251660288" behindDoc="1" locked="0" layoutInCell="1" allowOverlap="1" wp14:anchorId="69FA67CA" wp14:editId="466CAB91">
            <wp:simplePos x="0" y="0"/>
            <wp:positionH relativeFrom="column">
              <wp:posOffset>4298950</wp:posOffset>
            </wp:positionH>
            <wp:positionV relativeFrom="paragraph">
              <wp:posOffset>-151765</wp:posOffset>
            </wp:positionV>
            <wp:extent cx="2011680" cy="347345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5584A6" w14:textId="77777777" w:rsidR="006941A0" w:rsidRDefault="006941A0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</w:pPr>
    </w:p>
    <w:p w14:paraId="47CE8D8D" w14:textId="77777777" w:rsidR="006941A0" w:rsidRDefault="006941A0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</w:pPr>
    </w:p>
    <w:p w14:paraId="5A192B5E" w14:textId="099674BE" w:rsidR="00B2258B" w:rsidRPr="00946176" w:rsidRDefault="00627B7A" w:rsidP="00627B7A">
      <w:pPr>
        <w:ind w:left="6480"/>
        <w:rPr>
          <w:rFonts w:ascii="Calibri" w:hAnsi="Calibri" w:cs="Arial"/>
          <w:color w:val="002060"/>
          <w:sz w:val="22"/>
          <w:szCs w:val="22"/>
          <w:lang w:eastAsia="sl-SI"/>
        </w:rPr>
      </w:pPr>
      <w:r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  <w:t xml:space="preserve">  </w:t>
      </w:r>
      <w:r w:rsidR="00B2258B" w:rsidRPr="00946176">
        <w:rPr>
          <w:rFonts w:ascii="Calibri" w:hAnsi="Calibri" w:cs="Arial"/>
          <w:color w:val="002060"/>
          <w:sz w:val="22"/>
          <w:szCs w:val="22"/>
          <w:lang w:eastAsia="sl-SI"/>
        </w:rPr>
        <w:t xml:space="preserve">Murska Sobota, </w:t>
      </w:r>
      <w:r w:rsidR="009637AA">
        <w:rPr>
          <w:rFonts w:ascii="Calibri" w:hAnsi="Calibri" w:cs="Arial"/>
          <w:color w:val="002060"/>
          <w:sz w:val="22"/>
          <w:szCs w:val="22"/>
          <w:lang w:eastAsia="sl-SI"/>
        </w:rPr>
        <w:t>11</w:t>
      </w:r>
      <w:r w:rsidR="00B2258B" w:rsidRPr="00946176">
        <w:rPr>
          <w:rFonts w:ascii="Calibri" w:hAnsi="Calibri" w:cs="Arial"/>
          <w:color w:val="002060"/>
          <w:sz w:val="22"/>
          <w:szCs w:val="22"/>
          <w:lang w:eastAsia="sl-SI"/>
        </w:rPr>
        <w:t>.</w:t>
      </w:r>
      <w:r w:rsidR="00EA590B">
        <w:rPr>
          <w:rFonts w:ascii="Calibri" w:hAnsi="Calibri" w:cs="Arial"/>
          <w:color w:val="002060"/>
          <w:sz w:val="22"/>
          <w:szCs w:val="22"/>
          <w:lang w:eastAsia="sl-SI"/>
        </w:rPr>
        <w:t>0</w:t>
      </w:r>
      <w:r w:rsidR="00C84F66">
        <w:rPr>
          <w:rFonts w:ascii="Calibri" w:hAnsi="Calibri" w:cs="Arial"/>
          <w:color w:val="002060"/>
          <w:sz w:val="22"/>
          <w:szCs w:val="22"/>
          <w:lang w:eastAsia="sl-SI"/>
        </w:rPr>
        <w:t>9</w:t>
      </w:r>
      <w:r w:rsidR="00B2258B" w:rsidRPr="00946176">
        <w:rPr>
          <w:rFonts w:ascii="Calibri" w:hAnsi="Calibri" w:cs="Arial"/>
          <w:color w:val="002060"/>
          <w:sz w:val="22"/>
          <w:szCs w:val="22"/>
          <w:lang w:eastAsia="sl-SI"/>
        </w:rPr>
        <w:t>.20</w:t>
      </w:r>
      <w:r w:rsidR="005F76DD">
        <w:rPr>
          <w:rFonts w:ascii="Calibri" w:hAnsi="Calibri" w:cs="Arial"/>
          <w:color w:val="002060"/>
          <w:sz w:val="22"/>
          <w:szCs w:val="22"/>
          <w:lang w:eastAsia="sl-SI"/>
        </w:rPr>
        <w:t>20</w:t>
      </w:r>
    </w:p>
    <w:p w14:paraId="12A1AA7D" w14:textId="77777777" w:rsidR="00B2258B" w:rsidRPr="00946176" w:rsidRDefault="00B2258B" w:rsidP="00B2258B">
      <w:pPr>
        <w:rPr>
          <w:rFonts w:ascii="Calibri" w:hAnsi="Calibri" w:cs="Arial"/>
          <w:color w:val="002060"/>
          <w:sz w:val="22"/>
          <w:szCs w:val="22"/>
          <w:lang w:eastAsia="sl-SI"/>
        </w:rPr>
      </w:pPr>
    </w:p>
    <w:p w14:paraId="5F16421E" w14:textId="5F12DF43" w:rsidR="00B2258B" w:rsidRPr="009637AA" w:rsidRDefault="00B2258B" w:rsidP="00B26273">
      <w:pPr>
        <w:jc w:val="both"/>
        <w:rPr>
          <w:rFonts w:cstheme="minorHAnsi"/>
          <w:color w:val="002060"/>
          <w:lang w:eastAsia="sl-SI"/>
        </w:rPr>
      </w:pPr>
      <w:r w:rsidRPr="009637AA">
        <w:rPr>
          <w:rFonts w:cstheme="minorHAnsi"/>
          <w:color w:val="002060"/>
          <w:lang w:eastAsia="sl-SI"/>
        </w:rPr>
        <w:t xml:space="preserve">V okviru projekta SPOT </w:t>
      </w:r>
      <w:r w:rsidR="00EA590B" w:rsidRPr="009637AA">
        <w:rPr>
          <w:rFonts w:cstheme="minorHAnsi"/>
          <w:color w:val="002060"/>
          <w:lang w:eastAsia="sl-SI"/>
        </w:rPr>
        <w:t>svetovanje</w:t>
      </w:r>
      <w:r w:rsidRPr="009637AA">
        <w:rPr>
          <w:rFonts w:cstheme="minorHAnsi"/>
          <w:color w:val="002060"/>
          <w:lang w:eastAsia="sl-SI"/>
        </w:rPr>
        <w:t xml:space="preserve"> POMURJE vas </w:t>
      </w:r>
      <w:r w:rsidR="00EA590B" w:rsidRPr="009637AA">
        <w:rPr>
          <w:rFonts w:cstheme="minorHAnsi"/>
          <w:color w:val="002060"/>
          <w:lang w:eastAsia="sl-SI"/>
        </w:rPr>
        <w:t xml:space="preserve">kot </w:t>
      </w:r>
      <w:r w:rsidRPr="009637AA">
        <w:rPr>
          <w:rFonts w:cstheme="minorHAnsi"/>
          <w:color w:val="002060"/>
          <w:lang w:eastAsia="sl-SI"/>
        </w:rPr>
        <w:t>partner projekta</w:t>
      </w:r>
      <w:r w:rsidR="00EA590B" w:rsidRPr="009637AA">
        <w:rPr>
          <w:rFonts w:cstheme="minorHAnsi"/>
          <w:color w:val="002060"/>
          <w:lang w:eastAsia="sl-SI"/>
        </w:rPr>
        <w:t>,</w:t>
      </w:r>
      <w:r w:rsidRPr="009637AA">
        <w:rPr>
          <w:rFonts w:cstheme="minorHAnsi"/>
          <w:color w:val="002060"/>
          <w:lang w:eastAsia="sl-SI"/>
        </w:rPr>
        <w:t xml:space="preserve"> vabimo na </w:t>
      </w:r>
      <w:r w:rsidR="003F5EFA" w:rsidRPr="009637AA">
        <w:rPr>
          <w:rFonts w:cstheme="minorHAnsi"/>
          <w:b/>
          <w:color w:val="002060"/>
          <w:u w:val="single"/>
          <w:lang w:eastAsia="sl-SI"/>
        </w:rPr>
        <w:t>BREZPLAČNO DELAVNICO</w:t>
      </w:r>
    </w:p>
    <w:p w14:paraId="73F36864" w14:textId="77777777" w:rsidR="0078547F" w:rsidRPr="009637AA" w:rsidRDefault="0078547F" w:rsidP="003874A2">
      <w:pPr>
        <w:jc w:val="center"/>
        <w:rPr>
          <w:rFonts w:cstheme="minorHAnsi"/>
          <w:b/>
          <w:bCs/>
          <w:i/>
          <w:color w:val="C00000"/>
          <w:sz w:val="36"/>
          <w:szCs w:val="36"/>
        </w:rPr>
      </w:pPr>
    </w:p>
    <w:p w14:paraId="58C3F87F" w14:textId="2E9DD4D7" w:rsidR="00790E98" w:rsidRPr="009637AA" w:rsidRDefault="003F5EFA" w:rsidP="00790E98">
      <w:pPr>
        <w:pStyle w:val="Brezrazmikov"/>
        <w:jc w:val="center"/>
        <w:rPr>
          <w:rFonts w:cstheme="minorHAnsi"/>
          <w:b/>
          <w:bCs/>
          <w:i/>
          <w:color w:val="C00000"/>
          <w:sz w:val="36"/>
          <w:szCs w:val="36"/>
        </w:rPr>
      </w:pPr>
      <w:r w:rsidRPr="009637AA">
        <w:rPr>
          <w:rFonts w:cstheme="minorHAnsi"/>
          <w:b/>
          <w:bCs/>
          <w:i/>
          <w:color w:val="C00000"/>
          <w:sz w:val="36"/>
          <w:szCs w:val="36"/>
        </w:rPr>
        <w:t>“</w:t>
      </w:r>
      <w:r w:rsidR="00790E98" w:rsidRPr="009637AA">
        <w:rPr>
          <w:rFonts w:cstheme="minorHAnsi"/>
          <w:b/>
          <w:bCs/>
          <w:i/>
          <w:color w:val="C00000"/>
          <w:sz w:val="36"/>
          <w:szCs w:val="36"/>
        </w:rPr>
        <w:t>Inšpekcijski nadzori izvajanja protikoronskih ukrepov</w:t>
      </w:r>
    </w:p>
    <w:p w14:paraId="5BF8A8F5" w14:textId="037C1E33" w:rsidR="00EF2F51" w:rsidRPr="009637AA" w:rsidRDefault="00790E98" w:rsidP="00790E98">
      <w:pPr>
        <w:pStyle w:val="Brezrazmikov"/>
        <w:jc w:val="center"/>
        <w:rPr>
          <w:rFonts w:cstheme="minorHAnsi"/>
          <w:b/>
        </w:rPr>
      </w:pPr>
      <w:r w:rsidRPr="009637AA">
        <w:rPr>
          <w:rFonts w:cstheme="minorHAnsi"/>
          <w:b/>
          <w:bCs/>
          <w:i/>
          <w:color w:val="C00000"/>
          <w:sz w:val="36"/>
          <w:szCs w:val="36"/>
        </w:rPr>
        <w:t>in aktualnosti</w:t>
      </w:r>
      <w:r w:rsidR="003F5EFA" w:rsidRPr="009637AA">
        <w:rPr>
          <w:rFonts w:cstheme="minorHAnsi"/>
          <w:b/>
          <w:bCs/>
          <w:i/>
          <w:color w:val="C00000"/>
          <w:sz w:val="36"/>
          <w:szCs w:val="36"/>
        </w:rPr>
        <w:t>”</w:t>
      </w:r>
    </w:p>
    <w:p w14:paraId="1B254658" w14:textId="77777777" w:rsidR="00790E98" w:rsidRPr="009637AA" w:rsidRDefault="00790E98" w:rsidP="00B2258B">
      <w:pPr>
        <w:jc w:val="center"/>
        <w:rPr>
          <w:rFonts w:cstheme="minorHAnsi"/>
          <w:b/>
          <w:bCs/>
          <w:i/>
          <w:color w:val="002060"/>
        </w:rPr>
      </w:pPr>
    </w:p>
    <w:p w14:paraId="7981EBC2" w14:textId="71210763" w:rsidR="00B2258B" w:rsidRPr="009637AA" w:rsidRDefault="00B2258B" w:rsidP="00B2258B">
      <w:pPr>
        <w:jc w:val="center"/>
        <w:rPr>
          <w:rFonts w:cstheme="minorHAnsi"/>
          <w:b/>
          <w:bCs/>
          <w:i/>
          <w:color w:val="002060"/>
        </w:rPr>
      </w:pPr>
      <w:r w:rsidRPr="009637AA">
        <w:rPr>
          <w:rFonts w:cstheme="minorHAnsi"/>
          <w:b/>
          <w:bCs/>
          <w:i/>
          <w:color w:val="002060"/>
        </w:rPr>
        <w:t>ki bo</w:t>
      </w:r>
    </w:p>
    <w:p w14:paraId="083E71AF" w14:textId="77777777" w:rsidR="00B2258B" w:rsidRPr="009637AA" w:rsidRDefault="00B2258B" w:rsidP="00B2258B">
      <w:pPr>
        <w:jc w:val="center"/>
        <w:rPr>
          <w:rFonts w:cstheme="minorHAnsi"/>
          <w:b/>
          <w:bCs/>
          <w:color w:val="002060"/>
          <w:sz w:val="16"/>
          <w:szCs w:val="16"/>
        </w:rPr>
      </w:pPr>
    </w:p>
    <w:p w14:paraId="5E9BF1F5" w14:textId="3ADF4C77" w:rsidR="00B2258B" w:rsidRPr="009637AA" w:rsidRDefault="00790E98" w:rsidP="00B2258B">
      <w:pPr>
        <w:jc w:val="center"/>
        <w:rPr>
          <w:rFonts w:cstheme="minorHAnsi"/>
          <w:b/>
          <w:bCs/>
          <w:i/>
          <w:color w:val="002060"/>
          <w:sz w:val="32"/>
          <w:szCs w:val="32"/>
          <w:u w:val="single"/>
        </w:rPr>
      </w:pPr>
      <w:r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v ponedeljek, 12</w:t>
      </w:r>
      <w:r w:rsidR="00B2258B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 xml:space="preserve">. </w:t>
      </w:r>
      <w:r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oktobra</w:t>
      </w:r>
      <w:r w:rsidR="003874A2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 xml:space="preserve"> </w:t>
      </w:r>
      <w:r w:rsidR="00B2258B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20</w:t>
      </w:r>
      <w:r w:rsidR="00EA590B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20</w:t>
      </w:r>
      <w:r w:rsidR="00B2258B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 xml:space="preserve">, </w:t>
      </w:r>
      <w:r w:rsidR="009775A0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 xml:space="preserve">s pričetkom </w:t>
      </w:r>
      <w:r w:rsidR="00B2258B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 xml:space="preserve">ob </w:t>
      </w:r>
      <w:r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9</w:t>
      </w:r>
      <w:r w:rsidR="003874A2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.</w:t>
      </w:r>
      <w:r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3</w:t>
      </w:r>
      <w:r w:rsidR="00B2258B"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0 uri</w:t>
      </w:r>
    </w:p>
    <w:p w14:paraId="23853E55" w14:textId="74813838" w:rsidR="00D55F32" w:rsidRPr="009637AA" w:rsidRDefault="00D55F32" w:rsidP="00B2258B">
      <w:pPr>
        <w:jc w:val="center"/>
        <w:rPr>
          <w:rFonts w:cstheme="minorHAnsi"/>
          <w:b/>
          <w:bCs/>
          <w:i/>
          <w:color w:val="002060"/>
          <w:sz w:val="32"/>
          <w:szCs w:val="32"/>
          <w:u w:val="single"/>
        </w:rPr>
      </w:pPr>
      <w:r w:rsidRPr="009637AA">
        <w:rPr>
          <w:rFonts w:cstheme="minorHAnsi"/>
          <w:b/>
          <w:bCs/>
          <w:i/>
          <w:color w:val="002060"/>
          <w:sz w:val="32"/>
          <w:szCs w:val="32"/>
          <w:u w:val="single"/>
        </w:rPr>
        <w:t>v prostorih OOZ Murska Sobota, Lendavska ulica 33</w:t>
      </w:r>
    </w:p>
    <w:p w14:paraId="1F9E245D" w14:textId="77777777" w:rsidR="00B2258B" w:rsidRPr="009637AA" w:rsidRDefault="00B2258B" w:rsidP="00B2258B">
      <w:pPr>
        <w:rPr>
          <w:rFonts w:cstheme="minorHAnsi"/>
          <w:color w:val="002060"/>
          <w:sz w:val="22"/>
          <w:szCs w:val="22"/>
          <w:lang w:eastAsia="sl-SI"/>
        </w:rPr>
      </w:pPr>
    </w:p>
    <w:p w14:paraId="10E5CDE4" w14:textId="77777777" w:rsidR="00B2258B" w:rsidRPr="009637AA" w:rsidRDefault="00B2258B" w:rsidP="00B2258B">
      <w:pPr>
        <w:rPr>
          <w:rFonts w:cstheme="minorHAnsi"/>
          <w:color w:val="002060"/>
        </w:rPr>
      </w:pPr>
    </w:p>
    <w:p w14:paraId="4F355825" w14:textId="5AA30A13" w:rsidR="00790E98" w:rsidRPr="009637AA" w:rsidRDefault="00790E98" w:rsidP="00790E98">
      <w:pPr>
        <w:pStyle w:val="Brezrazmikov"/>
        <w:jc w:val="both"/>
        <w:rPr>
          <w:rFonts w:cstheme="minorHAnsi"/>
          <w:color w:val="002060"/>
        </w:rPr>
      </w:pPr>
      <w:r w:rsidRPr="009637AA">
        <w:rPr>
          <w:rFonts w:cstheme="minorHAnsi"/>
          <w:color w:val="002060"/>
        </w:rPr>
        <w:t xml:space="preserve">Zadnji meseci so, poleg rednega dela, pomenili dodatni izziv, še posebej za računovodsko stroko.  </w:t>
      </w:r>
      <w:r w:rsidR="004B2038" w:rsidRPr="009637AA">
        <w:rPr>
          <w:rFonts w:cstheme="minorHAnsi"/>
          <w:color w:val="002060"/>
        </w:rPr>
        <w:t xml:space="preserve">In pred računovodji </w:t>
      </w:r>
      <w:r w:rsidRPr="009637AA">
        <w:rPr>
          <w:rFonts w:cstheme="minorHAnsi"/>
          <w:color w:val="002060"/>
        </w:rPr>
        <w:t xml:space="preserve">so novi izzivi, ki </w:t>
      </w:r>
      <w:r w:rsidR="007569B8" w:rsidRPr="009637AA">
        <w:rPr>
          <w:rFonts w:cstheme="minorHAnsi"/>
          <w:color w:val="002060"/>
        </w:rPr>
        <w:t>jih</w:t>
      </w:r>
      <w:r w:rsidRPr="009637AA">
        <w:rPr>
          <w:rFonts w:cstheme="minorHAnsi"/>
          <w:color w:val="002060"/>
        </w:rPr>
        <w:t xml:space="preserve"> bodo spremljali vse do konca leta in še naprej, kot je razbrati iz predlogov vlade in že sprejetih zakonov. </w:t>
      </w:r>
    </w:p>
    <w:p w14:paraId="4C835F01" w14:textId="77777777" w:rsidR="00790E98" w:rsidRPr="009637AA" w:rsidRDefault="00790E98" w:rsidP="00790E98">
      <w:pPr>
        <w:pStyle w:val="Brezrazmikov"/>
        <w:jc w:val="both"/>
        <w:rPr>
          <w:rFonts w:cstheme="minorHAnsi"/>
          <w:color w:val="002060"/>
        </w:rPr>
      </w:pPr>
    </w:p>
    <w:p w14:paraId="3615C525" w14:textId="1EC9ABB0" w:rsidR="004F40C8" w:rsidRPr="009637AA" w:rsidRDefault="00790E98" w:rsidP="00790E98">
      <w:pPr>
        <w:pStyle w:val="Brezrazmikov"/>
        <w:jc w:val="both"/>
        <w:rPr>
          <w:rFonts w:cstheme="minorHAnsi"/>
          <w:color w:val="002060"/>
        </w:rPr>
      </w:pPr>
      <w:r w:rsidRPr="009637AA">
        <w:rPr>
          <w:rFonts w:cstheme="minorHAnsi"/>
          <w:color w:val="002060"/>
        </w:rPr>
        <w:t>Zato smo se odločili, da organiziramo delavnico, kjer bomo skupaj s Simono Štravs, davčno svetovalko ZDSS preleteli, kateri ukrepi</w:t>
      </w:r>
      <w:r w:rsidR="004B2038" w:rsidRPr="009637AA">
        <w:rPr>
          <w:rFonts w:cstheme="minorHAnsi"/>
          <w:color w:val="002060"/>
        </w:rPr>
        <w:t xml:space="preserve"> s področja korona časov</w:t>
      </w:r>
      <w:r w:rsidRPr="009637AA">
        <w:rPr>
          <w:rFonts w:cstheme="minorHAnsi"/>
          <w:color w:val="002060"/>
        </w:rPr>
        <w:t xml:space="preserve"> še veljajo, kje so pasti in si tudi izmenjali mnenja, predvsem pa vas bomo opozorili na nadaljnja dejanja in tudi zagate.</w:t>
      </w:r>
    </w:p>
    <w:p w14:paraId="3A77025B" w14:textId="02A23F98" w:rsidR="00790E98" w:rsidRPr="009637AA" w:rsidRDefault="00790E98" w:rsidP="00790E98">
      <w:pPr>
        <w:pStyle w:val="Brezrazmikov"/>
        <w:jc w:val="both"/>
        <w:rPr>
          <w:rFonts w:cstheme="minorHAnsi"/>
          <w:color w:val="002060"/>
        </w:rPr>
      </w:pPr>
    </w:p>
    <w:p w14:paraId="7C38F2D5" w14:textId="77777777" w:rsidR="009775A0" w:rsidRPr="009637AA" w:rsidRDefault="009775A0" w:rsidP="00EA590B">
      <w:pPr>
        <w:pStyle w:val="Brezrazmikov"/>
        <w:jc w:val="both"/>
        <w:rPr>
          <w:rFonts w:cstheme="minorHAnsi"/>
          <w:b/>
          <w:bCs/>
          <w:color w:val="C00000"/>
          <w:sz w:val="26"/>
          <w:szCs w:val="26"/>
          <w:u w:val="single"/>
        </w:rPr>
      </w:pPr>
      <w:bookmarkStart w:id="0" w:name="_Hlk41286246"/>
      <w:r w:rsidRPr="009637AA">
        <w:rPr>
          <w:rFonts w:cstheme="minorHAnsi"/>
          <w:b/>
          <w:bCs/>
          <w:color w:val="C00000"/>
          <w:sz w:val="26"/>
          <w:szCs w:val="26"/>
          <w:u w:val="single"/>
        </w:rPr>
        <w:t>Program delavnice:</w:t>
      </w:r>
    </w:p>
    <w:bookmarkEnd w:id="0"/>
    <w:p w14:paraId="5CD42D75" w14:textId="77777777" w:rsidR="00790E98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b/>
          <w:bCs/>
          <w:color w:val="002060"/>
          <w:lang w:val="sl-SI"/>
        </w:rPr>
        <w:t>Kratek pregled "COVID-19" zakonodaje</w:t>
      </w:r>
    </w:p>
    <w:p w14:paraId="52E0C622" w14:textId="3BC65125" w:rsidR="00790E98" w:rsidRPr="009637AA" w:rsidRDefault="00790E98" w:rsidP="00790E98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na katere določbe o nadzorih velja biti pozoren</w:t>
      </w:r>
    </w:p>
    <w:p w14:paraId="141DDE05" w14:textId="50D9A711" w:rsidR="00790E98" w:rsidRPr="009637AA" w:rsidRDefault="00790E98" w:rsidP="00790E98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pristojnosti posameznih institucij      </w:t>
      </w:r>
    </w:p>
    <w:p w14:paraId="58DB2D39" w14:textId="4223D4E7" w:rsidR="00790E98" w:rsidRPr="009637AA" w:rsidRDefault="00790E98" w:rsidP="00790E98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katera določila ne veljajo več po 31.5.2020 in katera še po 30.6.2020?</w:t>
      </w:r>
    </w:p>
    <w:p w14:paraId="6B62C184" w14:textId="4C21018D" w:rsidR="00790E98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b/>
          <w:bCs/>
          <w:color w:val="002060"/>
          <w:lang w:val="sl-SI"/>
        </w:rPr>
        <w:t xml:space="preserve">Kaj vse moramo imeti pripravljeno, izkušnje in ugotovitve iz prvih nadzorov  Inšpektorata za delo (evidence, delovni čas, odredbe, sklepi) </w:t>
      </w:r>
    </w:p>
    <w:p w14:paraId="46A6CEAD" w14:textId="77777777" w:rsidR="00790E98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b/>
          <w:bCs/>
          <w:color w:val="002060"/>
          <w:lang w:val="sl-SI"/>
        </w:rPr>
        <w:t xml:space="preserve">Aktualno </w:t>
      </w:r>
    </w:p>
    <w:p w14:paraId="0853A814" w14:textId="62D9ED0F" w:rsidR="00790E98" w:rsidRPr="009637AA" w:rsidRDefault="00790E98" w:rsidP="00AC50C9">
      <w:pPr>
        <w:pStyle w:val="Brezrazmikov"/>
        <w:numPr>
          <w:ilvl w:val="1"/>
          <w:numId w:val="25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opozorila na sklepe vlade -</w:t>
      </w:r>
      <w:r w:rsidR="00AC50C9" w:rsidRPr="009637AA">
        <w:rPr>
          <w:rFonts w:cstheme="minorHAnsi"/>
          <w:color w:val="002060"/>
          <w:lang w:val="sl-SI"/>
        </w:rPr>
        <w:t xml:space="preserve"> </w:t>
      </w:r>
      <w:r w:rsidRPr="009637AA">
        <w:rPr>
          <w:rFonts w:cstheme="minorHAnsi"/>
          <w:color w:val="002060"/>
          <w:lang w:val="sl-SI"/>
        </w:rPr>
        <w:t xml:space="preserve">nekateri ukrepi ne veljajo več </w:t>
      </w:r>
    </w:p>
    <w:p w14:paraId="0C63C9F5" w14:textId="05A3D150" w:rsidR="00790E98" w:rsidRPr="009637AA" w:rsidRDefault="00790E98" w:rsidP="00AC50C9">
      <w:pPr>
        <w:pStyle w:val="Brezrazmikov"/>
        <w:numPr>
          <w:ilvl w:val="1"/>
          <w:numId w:val="25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aktualno o izplačilu regresa za LD  </w:t>
      </w:r>
    </w:p>
    <w:p w14:paraId="6B476271" w14:textId="5FF0C0FA" w:rsidR="00790E98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b/>
          <w:bCs/>
          <w:color w:val="002060"/>
          <w:lang w:val="sl-SI"/>
        </w:rPr>
        <w:t>Določbe in opozorila novega PKP 4 na področju zaposlovanja, obračun</w:t>
      </w:r>
      <w:r w:rsidR="007569B8" w:rsidRPr="009637AA">
        <w:rPr>
          <w:rFonts w:cstheme="minorHAnsi"/>
          <w:b/>
          <w:bCs/>
          <w:color w:val="002060"/>
          <w:lang w:val="sl-SI"/>
        </w:rPr>
        <w:t>a</w:t>
      </w:r>
      <w:r w:rsidRPr="009637AA">
        <w:rPr>
          <w:rFonts w:cstheme="minorHAnsi"/>
          <w:b/>
          <w:bCs/>
          <w:color w:val="002060"/>
          <w:lang w:val="sl-SI"/>
        </w:rPr>
        <w:t xml:space="preserve"> plač, povračila stroškov dela </w:t>
      </w:r>
    </w:p>
    <w:p w14:paraId="2C9869DC" w14:textId="77777777" w:rsidR="00790E98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ukrep čakanja na delo, kaj v primeru koriščenja dopustov </w:t>
      </w:r>
    </w:p>
    <w:p w14:paraId="6E21EA78" w14:textId="7424C77D" w:rsidR="00790E98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ukrep „izdaja odločb o karanteni“ in nadomestila </w:t>
      </w:r>
    </w:p>
    <w:p w14:paraId="262CFDB9" w14:textId="7CDF096F" w:rsidR="00790E98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odmiki in odstop od določb določenih zakonov (najpomembnejši)</w:t>
      </w:r>
    </w:p>
    <w:p w14:paraId="6DB483AC" w14:textId="77777777" w:rsidR="00AC50C9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 </w:t>
      </w:r>
      <w:r w:rsidRPr="009637AA">
        <w:rPr>
          <w:rFonts w:cstheme="minorHAnsi"/>
          <w:b/>
          <w:color w:val="002060"/>
          <w:lang w:val="sl-SI"/>
        </w:rPr>
        <w:t>Samostojni podjetniki in vračila sredstev</w:t>
      </w:r>
      <w:r w:rsidRPr="009637AA">
        <w:rPr>
          <w:rFonts w:cstheme="minorHAnsi"/>
          <w:color w:val="002060"/>
          <w:lang w:val="sl-SI"/>
        </w:rPr>
        <w:t xml:space="preserve"> </w:t>
      </w:r>
    </w:p>
    <w:p w14:paraId="4EB20595" w14:textId="1E8CF1C8" w:rsidR="00AC50C9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zakaj nekateri niso dobili kriznega dodatka, ali je zato kriv računovodski servis </w:t>
      </w:r>
    </w:p>
    <w:p w14:paraId="270E6D10" w14:textId="7AC52314" w:rsidR="00790E98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kako evidentirati krizni dodatek pri s.p.</w:t>
      </w:r>
    </w:p>
    <w:p w14:paraId="1810D2C2" w14:textId="2F642111" w:rsidR="00AC50C9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b/>
          <w:color w:val="002060"/>
          <w:lang w:val="sl-SI"/>
        </w:rPr>
        <w:t>Posledice za d.o.o</w:t>
      </w:r>
      <w:r w:rsidRPr="009637AA">
        <w:rPr>
          <w:rFonts w:cstheme="minorHAnsi"/>
          <w:color w:val="002060"/>
          <w:lang w:val="sl-SI"/>
        </w:rPr>
        <w:t>.</w:t>
      </w:r>
    </w:p>
    <w:p w14:paraId="79D96226" w14:textId="77DFB2A5" w:rsidR="00AC50C9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če odpove delavcem  pogodbe, pa je prejemal podporo države </w:t>
      </w:r>
    </w:p>
    <w:p w14:paraId="6F7AC3E5" w14:textId="5BD551DC" w:rsidR="00790E98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predvidevanja glede nadzorovanja čakanja na delo</w:t>
      </w:r>
    </w:p>
    <w:p w14:paraId="50D07179" w14:textId="35F4FE13" w:rsidR="00AC50C9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b/>
          <w:color w:val="002060"/>
          <w:lang w:val="sl-SI"/>
        </w:rPr>
        <w:lastRenderedPageBreak/>
        <w:t>Posledice za davčne zavezance</w:t>
      </w:r>
    </w:p>
    <w:p w14:paraId="411A56C0" w14:textId="77777777" w:rsidR="008B360A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>če so uveljavili ugodnosti po vseh treh zakonih in bodo ugotovili, da konec leta ne bodo izpolnjevali pogojev</w:t>
      </w:r>
    </w:p>
    <w:p w14:paraId="53BA142A" w14:textId="4B3131FE" w:rsidR="00790E98" w:rsidRPr="009637AA" w:rsidRDefault="00790E98" w:rsidP="00AC50C9">
      <w:pPr>
        <w:pStyle w:val="Brezrazmikov"/>
        <w:numPr>
          <w:ilvl w:val="1"/>
          <w:numId w:val="24"/>
        </w:numPr>
        <w:rPr>
          <w:rFonts w:cstheme="minorHAnsi"/>
          <w:color w:val="002060"/>
          <w:lang w:val="sl-SI"/>
        </w:rPr>
      </w:pPr>
      <w:r w:rsidRPr="009637AA">
        <w:rPr>
          <w:rFonts w:cstheme="minorHAnsi"/>
          <w:color w:val="002060"/>
          <w:lang w:val="sl-SI"/>
        </w:rPr>
        <w:t xml:space="preserve">kaj narediti in kdaj poročati Finančni upravi </w:t>
      </w:r>
    </w:p>
    <w:p w14:paraId="2A8EF359" w14:textId="3D20806E" w:rsidR="008B360A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b/>
          <w:bCs/>
          <w:color w:val="002060"/>
          <w:lang w:val="sl-SI"/>
        </w:rPr>
      </w:pPr>
      <w:r w:rsidRPr="009637AA">
        <w:rPr>
          <w:rFonts w:cstheme="minorHAnsi"/>
          <w:b/>
          <w:bCs/>
          <w:color w:val="002060"/>
          <w:lang w:val="sl-SI"/>
        </w:rPr>
        <w:t xml:space="preserve">Računovodsko evidentiranje  vseh pomoči - stališča SIR </w:t>
      </w:r>
    </w:p>
    <w:p w14:paraId="6367C0B7" w14:textId="32DB533F" w:rsidR="00790E98" w:rsidRPr="009637AA" w:rsidRDefault="00790E98" w:rsidP="00790E98">
      <w:pPr>
        <w:pStyle w:val="Brezrazmikov"/>
        <w:numPr>
          <w:ilvl w:val="0"/>
          <w:numId w:val="24"/>
        </w:numPr>
        <w:rPr>
          <w:rFonts w:cstheme="minorHAnsi"/>
          <w:bCs/>
          <w:color w:val="002060"/>
          <w:lang w:val="sl-SI"/>
        </w:rPr>
      </w:pPr>
      <w:r w:rsidRPr="009637AA">
        <w:rPr>
          <w:rFonts w:cstheme="minorHAnsi"/>
          <w:b/>
          <w:color w:val="002060"/>
          <w:lang w:val="sl-SI"/>
        </w:rPr>
        <w:t>Odgovori  na vprašanja udeležencev</w:t>
      </w:r>
      <w:r w:rsidR="008B360A" w:rsidRPr="009637AA">
        <w:rPr>
          <w:rFonts w:cstheme="minorHAnsi"/>
          <w:b/>
          <w:color w:val="002060"/>
          <w:lang w:val="sl-SI"/>
        </w:rPr>
        <w:t xml:space="preserve"> </w:t>
      </w:r>
      <w:r w:rsidR="008B360A" w:rsidRPr="009637AA">
        <w:rPr>
          <w:rFonts w:cstheme="minorHAnsi"/>
          <w:bCs/>
          <w:color w:val="002060"/>
          <w:lang w:val="sl-SI"/>
        </w:rPr>
        <w:t xml:space="preserve">(veseli bomo, če nam jih </w:t>
      </w:r>
      <w:r w:rsidR="007569B8" w:rsidRPr="009637AA">
        <w:rPr>
          <w:rFonts w:cstheme="minorHAnsi"/>
          <w:bCs/>
          <w:color w:val="002060"/>
          <w:lang w:val="sl-SI"/>
        </w:rPr>
        <w:t xml:space="preserve">vsaj tri dni pred izvedbo </w:t>
      </w:r>
      <w:r w:rsidRPr="009637AA">
        <w:rPr>
          <w:rFonts w:cstheme="minorHAnsi"/>
          <w:bCs/>
          <w:color w:val="002060"/>
          <w:lang w:val="sl-SI"/>
        </w:rPr>
        <w:t>posred</w:t>
      </w:r>
      <w:r w:rsidR="008B360A" w:rsidRPr="009637AA">
        <w:rPr>
          <w:rFonts w:cstheme="minorHAnsi"/>
          <w:bCs/>
          <w:color w:val="002060"/>
          <w:lang w:val="sl-SI"/>
        </w:rPr>
        <w:t>ujete</w:t>
      </w:r>
      <w:r w:rsidR="007569B8" w:rsidRPr="009637AA">
        <w:rPr>
          <w:rFonts w:cstheme="minorHAnsi"/>
          <w:bCs/>
          <w:color w:val="002060"/>
          <w:lang w:val="sl-SI"/>
        </w:rPr>
        <w:t xml:space="preserve"> na naš kontakt</w:t>
      </w:r>
      <w:r w:rsidR="008B360A" w:rsidRPr="009637AA">
        <w:rPr>
          <w:rFonts w:cstheme="minorHAnsi"/>
          <w:bCs/>
          <w:color w:val="002060"/>
          <w:lang w:val="sl-SI"/>
        </w:rPr>
        <w:t>)</w:t>
      </w:r>
    </w:p>
    <w:p w14:paraId="094CA817" w14:textId="77777777" w:rsidR="00F4628F" w:rsidRPr="009637AA" w:rsidRDefault="00F4628F" w:rsidP="00F4628F">
      <w:pPr>
        <w:pStyle w:val="Brezrazmikov"/>
        <w:rPr>
          <w:rFonts w:cstheme="minorHAnsi"/>
          <w:color w:val="002060"/>
        </w:rPr>
      </w:pPr>
    </w:p>
    <w:p w14:paraId="59A60BDB" w14:textId="1FA5D10B" w:rsidR="00053B04" w:rsidRPr="009637AA" w:rsidRDefault="00053B04" w:rsidP="00053B04">
      <w:pPr>
        <w:rPr>
          <w:rFonts w:cstheme="minorHAnsi"/>
          <w:color w:val="002060"/>
        </w:rPr>
      </w:pPr>
      <w:bookmarkStart w:id="1" w:name="_Hlk52541438"/>
      <w:r w:rsidRPr="009637AA">
        <w:rPr>
          <w:rFonts w:cstheme="minorHAnsi"/>
          <w:color w:val="002060"/>
        </w:rPr>
        <w:t xml:space="preserve">Delavnica bo trajala </w:t>
      </w:r>
      <w:r w:rsidR="008B360A" w:rsidRPr="009637AA">
        <w:rPr>
          <w:rFonts w:cstheme="minorHAnsi"/>
          <w:color w:val="002060"/>
        </w:rPr>
        <w:t>od 9.30 do 1</w:t>
      </w:r>
      <w:r w:rsidR="00F4628F" w:rsidRPr="009637AA">
        <w:rPr>
          <w:rFonts w:cstheme="minorHAnsi"/>
          <w:color w:val="002060"/>
        </w:rPr>
        <w:t>3</w:t>
      </w:r>
      <w:r w:rsidR="008B360A" w:rsidRPr="009637AA">
        <w:rPr>
          <w:rFonts w:cstheme="minorHAnsi"/>
          <w:color w:val="002060"/>
        </w:rPr>
        <w:t>.00</w:t>
      </w:r>
      <w:r w:rsidRPr="009637AA">
        <w:rPr>
          <w:rFonts w:cstheme="minorHAnsi"/>
          <w:color w:val="002060"/>
        </w:rPr>
        <w:t xml:space="preserve"> ure. </w:t>
      </w:r>
    </w:p>
    <w:bookmarkEnd w:id="1"/>
    <w:p w14:paraId="5221A5FA" w14:textId="77777777" w:rsidR="009775A0" w:rsidRPr="009637AA" w:rsidRDefault="009775A0" w:rsidP="00EA590B">
      <w:pPr>
        <w:pStyle w:val="Brezrazmikov"/>
        <w:jc w:val="both"/>
        <w:rPr>
          <w:rFonts w:cstheme="minorHAnsi"/>
          <w:color w:val="002060"/>
        </w:rPr>
      </w:pPr>
    </w:p>
    <w:p w14:paraId="6FE9445B" w14:textId="77777777" w:rsidR="00053B04" w:rsidRPr="009637AA" w:rsidRDefault="00053B04" w:rsidP="00627B7A">
      <w:pPr>
        <w:rPr>
          <w:rFonts w:cstheme="minorHAnsi"/>
          <w:b/>
          <w:bCs/>
          <w:color w:val="C00000"/>
          <w:sz w:val="26"/>
          <w:szCs w:val="26"/>
          <w:u w:val="single"/>
          <w:lang w:val="sl-SI"/>
        </w:rPr>
      </w:pPr>
      <w:r w:rsidRPr="009637AA">
        <w:rPr>
          <w:rFonts w:cstheme="minorHAnsi"/>
          <w:b/>
          <w:bCs/>
          <w:color w:val="C00000"/>
          <w:sz w:val="26"/>
          <w:szCs w:val="26"/>
          <w:u w:val="single"/>
          <w:lang w:val="sl-SI"/>
        </w:rPr>
        <w:t>Predavatelj</w:t>
      </w:r>
      <w:r w:rsidR="00F4628F" w:rsidRPr="009637AA">
        <w:rPr>
          <w:rFonts w:cstheme="minorHAnsi"/>
          <w:b/>
          <w:bCs/>
          <w:color w:val="C00000"/>
          <w:sz w:val="26"/>
          <w:szCs w:val="26"/>
          <w:u w:val="single"/>
          <w:lang w:val="sl-SI"/>
        </w:rPr>
        <w:t>ica</w:t>
      </w:r>
    </w:p>
    <w:p w14:paraId="1A98BB13" w14:textId="216091BB" w:rsidR="00751AD6" w:rsidRPr="009637AA" w:rsidRDefault="00F4628F" w:rsidP="009637AA">
      <w:pPr>
        <w:jc w:val="both"/>
        <w:rPr>
          <w:rFonts w:cstheme="minorHAnsi"/>
          <w:color w:val="002060"/>
        </w:rPr>
      </w:pPr>
      <w:bookmarkStart w:id="2" w:name="_Hlk52541397"/>
      <w:r w:rsidRPr="009637AA">
        <w:rPr>
          <w:rFonts w:cstheme="minorHAnsi"/>
          <w:bCs/>
          <w:color w:val="002060"/>
        </w:rPr>
        <w:t>Delavnico bo izvedla</w:t>
      </w:r>
      <w:r w:rsidRPr="009637AA">
        <w:rPr>
          <w:rFonts w:cstheme="minorHAnsi"/>
          <w:b/>
          <w:color w:val="002060"/>
        </w:rPr>
        <w:t xml:space="preserve"> </w:t>
      </w:r>
      <w:r w:rsidR="00751AD6" w:rsidRPr="009637AA">
        <w:rPr>
          <w:rFonts w:cstheme="minorHAnsi"/>
          <w:b/>
          <w:color w:val="002060"/>
        </w:rPr>
        <w:t>S</w:t>
      </w:r>
      <w:r w:rsidR="00751AD6" w:rsidRPr="009637AA">
        <w:rPr>
          <w:rFonts w:cstheme="minorHAnsi"/>
          <w:b/>
          <w:bCs/>
          <w:i/>
          <w:iCs/>
          <w:color w:val="002060"/>
        </w:rPr>
        <w:t xml:space="preserve">imona Štravs, </w:t>
      </w:r>
      <w:r w:rsidR="00751AD6" w:rsidRPr="009637AA">
        <w:rPr>
          <w:rFonts w:cstheme="minorHAnsi"/>
          <w:color w:val="002060"/>
        </w:rPr>
        <w:t xml:space="preserve">univ. dipl. prav., davčna svetovalka.   </w:t>
      </w:r>
    </w:p>
    <w:bookmarkEnd w:id="2"/>
    <w:p w14:paraId="3570C3C8" w14:textId="704D99A6" w:rsidR="005E65FE" w:rsidRPr="009637AA" w:rsidRDefault="005E65FE" w:rsidP="00053B04">
      <w:pPr>
        <w:jc w:val="both"/>
        <w:rPr>
          <w:rFonts w:cstheme="minorHAnsi"/>
          <w:color w:val="002060"/>
        </w:rPr>
      </w:pPr>
    </w:p>
    <w:p w14:paraId="421392F1" w14:textId="77777777" w:rsidR="002A32E5" w:rsidRPr="009637AA" w:rsidRDefault="00053B04" w:rsidP="00B2258B">
      <w:pPr>
        <w:rPr>
          <w:rFonts w:cstheme="minorHAnsi"/>
          <w:b/>
          <w:bCs/>
          <w:color w:val="C00000"/>
          <w:u w:val="single"/>
          <w:lang w:val="sl-SI"/>
        </w:rPr>
      </w:pPr>
      <w:r w:rsidRPr="009637AA">
        <w:rPr>
          <w:rFonts w:cstheme="minorHAnsi"/>
          <w:b/>
          <w:bCs/>
          <w:color w:val="C00000"/>
          <w:u w:val="single"/>
          <w:lang w:val="sl-SI"/>
        </w:rPr>
        <w:t>Prijave</w:t>
      </w:r>
    </w:p>
    <w:p w14:paraId="035DE381" w14:textId="481EF426" w:rsidR="007E04E5" w:rsidRPr="009637AA" w:rsidRDefault="00B2258B" w:rsidP="00627B7A">
      <w:pPr>
        <w:rPr>
          <w:rFonts w:cstheme="minorHAnsi"/>
          <w:color w:val="002060"/>
          <w:lang w:val="sl-SI"/>
        </w:rPr>
      </w:pPr>
      <w:bookmarkStart w:id="3" w:name="_Hlk52541515"/>
      <w:r w:rsidRPr="009637AA">
        <w:rPr>
          <w:rFonts w:cstheme="minorHAnsi"/>
          <w:b/>
          <w:bCs/>
          <w:color w:val="002060"/>
        </w:rPr>
        <w:t xml:space="preserve">Prijave </w:t>
      </w:r>
      <w:r w:rsidRPr="009637AA">
        <w:rPr>
          <w:rFonts w:cstheme="minorHAnsi"/>
          <w:color w:val="002060"/>
        </w:rPr>
        <w:t xml:space="preserve">sprejemamo do </w:t>
      </w:r>
      <w:r w:rsidR="005E65FE" w:rsidRPr="009637AA">
        <w:rPr>
          <w:rFonts w:cstheme="minorHAnsi"/>
          <w:color w:val="002060"/>
        </w:rPr>
        <w:t>0</w:t>
      </w:r>
      <w:r w:rsidR="00751AD6" w:rsidRPr="009637AA">
        <w:rPr>
          <w:rFonts w:cstheme="minorHAnsi"/>
          <w:color w:val="002060"/>
        </w:rPr>
        <w:t>7</w:t>
      </w:r>
      <w:r w:rsidRPr="009637AA">
        <w:rPr>
          <w:rFonts w:cstheme="minorHAnsi"/>
          <w:color w:val="002060"/>
        </w:rPr>
        <w:t>.</w:t>
      </w:r>
      <w:r w:rsidR="00751AD6" w:rsidRPr="009637AA">
        <w:rPr>
          <w:rFonts w:cstheme="minorHAnsi"/>
          <w:color w:val="002060"/>
        </w:rPr>
        <w:t>1</w:t>
      </w:r>
      <w:r w:rsidR="00627B7A" w:rsidRPr="009637AA">
        <w:rPr>
          <w:rFonts w:cstheme="minorHAnsi"/>
          <w:color w:val="002060"/>
        </w:rPr>
        <w:t>0</w:t>
      </w:r>
      <w:r w:rsidRPr="009637AA">
        <w:rPr>
          <w:rFonts w:cstheme="minorHAnsi"/>
          <w:color w:val="002060"/>
        </w:rPr>
        <w:t>.20</w:t>
      </w:r>
      <w:r w:rsidR="00627B7A" w:rsidRPr="009637AA">
        <w:rPr>
          <w:rFonts w:cstheme="minorHAnsi"/>
          <w:color w:val="002060"/>
        </w:rPr>
        <w:t>20</w:t>
      </w:r>
      <w:r w:rsidRPr="009637AA">
        <w:rPr>
          <w:rFonts w:cstheme="minorHAnsi"/>
          <w:color w:val="002060"/>
        </w:rPr>
        <w:t xml:space="preserve"> oz. do zapolnitve mest na mail: </w:t>
      </w:r>
      <w:hyperlink r:id="rId10" w:history="1">
        <w:r w:rsidR="005E65FE" w:rsidRPr="009637AA">
          <w:rPr>
            <w:rStyle w:val="Hiperpovezava"/>
            <w:rFonts w:cstheme="minorHAnsi"/>
          </w:rPr>
          <w:t>renata.stanko@ozs.si</w:t>
        </w:r>
      </w:hyperlink>
      <w:r w:rsidRPr="009637AA">
        <w:rPr>
          <w:rFonts w:cstheme="minorHAnsi"/>
          <w:color w:val="002060"/>
        </w:rPr>
        <w:t xml:space="preserve"> ali  </w:t>
      </w:r>
      <w:hyperlink r:id="rId11" w:history="1">
        <w:r w:rsidRPr="009637AA">
          <w:rPr>
            <w:rStyle w:val="Hiperpovezava"/>
            <w:rFonts w:cstheme="minorHAnsi"/>
            <w:color w:val="002060"/>
          </w:rPr>
          <w:t>sonja.erjavec@ozs.si</w:t>
        </w:r>
      </w:hyperlink>
      <w:r w:rsidRPr="009637AA">
        <w:rPr>
          <w:rFonts w:cstheme="minorHAnsi"/>
          <w:color w:val="002060"/>
        </w:rPr>
        <w:t xml:space="preserve"> oziroma na tel: 02/521 40 10</w:t>
      </w:r>
      <w:r w:rsidR="00627B7A" w:rsidRPr="009637AA">
        <w:rPr>
          <w:rFonts w:cstheme="minorHAnsi"/>
          <w:color w:val="002060"/>
        </w:rPr>
        <w:t xml:space="preserve"> ali 041 747 550</w:t>
      </w:r>
      <w:r w:rsidRPr="009637AA">
        <w:rPr>
          <w:rFonts w:cstheme="minorHAnsi"/>
          <w:color w:val="002060"/>
        </w:rPr>
        <w:t>.</w:t>
      </w:r>
      <w:r w:rsidR="00627B7A" w:rsidRPr="009637AA">
        <w:rPr>
          <w:rFonts w:cstheme="minorHAnsi"/>
          <w:color w:val="002060"/>
        </w:rPr>
        <w:t xml:space="preserve"> </w:t>
      </w:r>
    </w:p>
    <w:bookmarkEnd w:id="3"/>
    <w:p w14:paraId="43ED760C" w14:textId="668941A0" w:rsidR="007E04E5" w:rsidRPr="009637AA" w:rsidRDefault="007E04E5" w:rsidP="00627B7A">
      <w:pPr>
        <w:rPr>
          <w:rFonts w:cstheme="minorHAnsi"/>
          <w:color w:val="002060"/>
          <w:lang w:val="sl-SI"/>
        </w:rPr>
      </w:pPr>
    </w:p>
    <w:p w14:paraId="07D68E51" w14:textId="2592DA31" w:rsidR="00627B7A" w:rsidRPr="009637AA" w:rsidRDefault="007E04E5" w:rsidP="005E65FE">
      <w:pPr>
        <w:jc w:val="both"/>
        <w:rPr>
          <w:rFonts w:cstheme="minorHAnsi"/>
          <w:b/>
          <w:bCs/>
          <w:i/>
          <w:iCs/>
          <w:color w:val="002060"/>
          <w:lang w:val="sl-SI"/>
        </w:rPr>
      </w:pPr>
      <w:r w:rsidRPr="009637AA">
        <w:rPr>
          <w:rFonts w:cstheme="minorHAnsi"/>
          <w:b/>
          <w:bCs/>
          <w:i/>
          <w:iCs/>
          <w:color w:val="002060"/>
          <w:lang w:val="sl-SI"/>
        </w:rPr>
        <w:t xml:space="preserve">Vabljeni vsi, ki se </w:t>
      </w:r>
      <w:r w:rsidR="005E65FE" w:rsidRPr="009637AA">
        <w:rPr>
          <w:rFonts w:cstheme="minorHAnsi"/>
          <w:b/>
          <w:bCs/>
          <w:i/>
          <w:iCs/>
          <w:color w:val="002060"/>
          <w:lang w:val="sl-SI"/>
        </w:rPr>
        <w:t>želite p</w:t>
      </w:r>
      <w:r w:rsidR="00751AD6" w:rsidRPr="009637AA">
        <w:rPr>
          <w:rFonts w:cstheme="minorHAnsi"/>
          <w:b/>
          <w:bCs/>
          <w:i/>
          <w:iCs/>
          <w:color w:val="002060"/>
          <w:lang w:val="sl-SI"/>
        </w:rPr>
        <w:t>repričati</w:t>
      </w:r>
      <w:r w:rsidR="00C84F66" w:rsidRPr="009637AA">
        <w:rPr>
          <w:rFonts w:cstheme="minorHAnsi"/>
          <w:b/>
          <w:bCs/>
          <w:i/>
          <w:iCs/>
          <w:color w:val="002060"/>
          <w:lang w:val="sl-SI"/>
        </w:rPr>
        <w:t xml:space="preserve"> ali</w:t>
      </w:r>
      <w:r w:rsidR="00751AD6" w:rsidRPr="009637AA">
        <w:rPr>
          <w:rFonts w:cstheme="minorHAnsi"/>
          <w:b/>
          <w:bCs/>
          <w:i/>
          <w:iCs/>
          <w:color w:val="002060"/>
          <w:lang w:val="sl-SI"/>
        </w:rPr>
        <w:t xml:space="preserve"> so bili ukrepi pravilno izkoriščeni in evidentirani in </w:t>
      </w:r>
      <w:r w:rsidR="00C84F66" w:rsidRPr="009637AA">
        <w:rPr>
          <w:rFonts w:cstheme="minorHAnsi"/>
          <w:b/>
          <w:bCs/>
          <w:i/>
          <w:iCs/>
          <w:color w:val="002060"/>
          <w:lang w:val="sl-SI"/>
        </w:rPr>
        <w:t>je vse pripravljeno za morebitno kontrolo!</w:t>
      </w:r>
      <w:r w:rsidR="005E65FE" w:rsidRPr="009637AA">
        <w:rPr>
          <w:rFonts w:cstheme="minorHAnsi"/>
          <w:b/>
          <w:bCs/>
          <w:i/>
          <w:iCs/>
          <w:color w:val="002060"/>
          <w:lang w:val="sl-SI"/>
        </w:rPr>
        <w:t xml:space="preserve"> </w:t>
      </w:r>
    </w:p>
    <w:p w14:paraId="4D1E78BD" w14:textId="77777777" w:rsidR="007E04E5" w:rsidRPr="009637AA" w:rsidRDefault="007E04E5" w:rsidP="00B2258B">
      <w:pPr>
        <w:rPr>
          <w:rFonts w:cstheme="minorHAnsi"/>
          <w:color w:val="002060"/>
        </w:rPr>
      </w:pPr>
    </w:p>
    <w:p w14:paraId="250AD729" w14:textId="77777777" w:rsidR="00B2258B" w:rsidRPr="009637AA" w:rsidRDefault="00B2258B" w:rsidP="00B2258B">
      <w:pPr>
        <w:rPr>
          <w:rFonts w:cstheme="minorHAnsi"/>
          <w:b/>
          <w:color w:val="002060"/>
        </w:rPr>
      </w:pPr>
      <w:r w:rsidRPr="009637AA">
        <w:rPr>
          <w:rFonts w:cstheme="minorHAnsi"/>
          <w:b/>
          <w:color w:val="002060"/>
        </w:rPr>
        <w:t>Delavnica je za udeležence brezplačna.</w:t>
      </w:r>
    </w:p>
    <w:p w14:paraId="2BECF3F9" w14:textId="77777777" w:rsidR="005E65FE" w:rsidRDefault="005E65FE" w:rsidP="00B2258B">
      <w:pPr>
        <w:rPr>
          <w:rFonts w:ascii="Calibri" w:hAnsi="Calibri" w:cs="Arial"/>
          <w:b/>
          <w:color w:val="002060"/>
        </w:rPr>
      </w:pPr>
    </w:p>
    <w:p w14:paraId="23A11497" w14:textId="77777777" w:rsidR="0078547F" w:rsidRPr="00627B7A" w:rsidRDefault="0078547F" w:rsidP="00B2258B">
      <w:pPr>
        <w:rPr>
          <w:rFonts w:ascii="Calibri" w:hAnsi="Calibri" w:cs="Arial"/>
          <w:b/>
          <w:color w:val="002060"/>
        </w:rPr>
      </w:pPr>
    </w:p>
    <w:p w14:paraId="759FB613" w14:textId="77777777" w:rsidR="00B2258B" w:rsidRDefault="00627B7A" w:rsidP="00B2258B">
      <w:pPr>
        <w:rPr>
          <w:rFonts w:ascii="Calibri" w:hAnsi="Calibri" w:cs="Arial"/>
        </w:rPr>
      </w:pPr>
      <w:r>
        <w:rPr>
          <w:rFonts w:ascii="Calibri" w:hAnsi="Calibri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EA4D4" wp14:editId="310639F9">
                <wp:simplePos x="0" y="0"/>
                <wp:positionH relativeFrom="column">
                  <wp:posOffset>-33020</wp:posOffset>
                </wp:positionH>
                <wp:positionV relativeFrom="paragraph">
                  <wp:posOffset>130810</wp:posOffset>
                </wp:positionV>
                <wp:extent cx="5857875" cy="9525"/>
                <wp:effectExtent l="0" t="0" r="0" b="9525"/>
                <wp:wrapNone/>
                <wp:docPr id="5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54649" id="Raven povezovalnik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0.3pt" to="458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0B18F336" w14:textId="77777777" w:rsidR="00B2258B" w:rsidRPr="00063370" w:rsidRDefault="00B2258B" w:rsidP="00B2258B">
      <w:pPr>
        <w:jc w:val="center"/>
        <w:rPr>
          <w:rFonts w:ascii="Calibri" w:hAnsi="Calibri" w:cs="Arial"/>
          <w:b/>
          <w:sz w:val="36"/>
          <w:szCs w:val="36"/>
        </w:rPr>
      </w:pPr>
      <w:r w:rsidRPr="00063370">
        <w:rPr>
          <w:rFonts w:ascii="Calibri" w:hAnsi="Calibri" w:cs="Arial"/>
          <w:b/>
          <w:sz w:val="36"/>
          <w:szCs w:val="36"/>
        </w:rPr>
        <w:t>PRIJAVNICA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5998"/>
      </w:tblGrid>
      <w:tr w:rsidR="00B2258B" w:rsidRPr="008D281A" w14:paraId="1A28AD1C" w14:textId="77777777" w:rsidTr="00AE7D7F">
        <w:trPr>
          <w:jc w:val="center"/>
        </w:trPr>
        <w:tc>
          <w:tcPr>
            <w:tcW w:w="2587" w:type="dxa"/>
            <w:shd w:val="clear" w:color="auto" w:fill="auto"/>
          </w:tcPr>
          <w:p w14:paraId="57371F47" w14:textId="77777777"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Ime in priimek:</w:t>
            </w:r>
          </w:p>
          <w:p w14:paraId="78B7DDA0" w14:textId="77777777" w:rsidR="00B2258B" w:rsidRPr="00A01DDB" w:rsidRDefault="00B2258B" w:rsidP="00AE7D7F">
            <w:pPr>
              <w:rPr>
                <w:rFonts w:cs="Arial"/>
              </w:rPr>
            </w:pPr>
          </w:p>
        </w:tc>
        <w:tc>
          <w:tcPr>
            <w:tcW w:w="5998" w:type="dxa"/>
            <w:shd w:val="clear" w:color="auto" w:fill="auto"/>
          </w:tcPr>
          <w:p w14:paraId="40BE4679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14:paraId="5EA279D4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14:paraId="798DA4D7" w14:textId="77777777" w:rsidTr="00AE7D7F">
        <w:trPr>
          <w:jc w:val="center"/>
        </w:trPr>
        <w:tc>
          <w:tcPr>
            <w:tcW w:w="2587" w:type="dxa"/>
            <w:shd w:val="clear" w:color="auto" w:fill="auto"/>
          </w:tcPr>
          <w:p w14:paraId="2585BEA6" w14:textId="77777777"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Podjetje/institucija:</w:t>
            </w:r>
          </w:p>
        </w:tc>
        <w:tc>
          <w:tcPr>
            <w:tcW w:w="5998" w:type="dxa"/>
            <w:shd w:val="clear" w:color="auto" w:fill="auto"/>
          </w:tcPr>
          <w:p w14:paraId="16EFB7FB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14:paraId="0571CB37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14:paraId="0B0474EB" w14:textId="77777777" w:rsidTr="00AE7D7F">
        <w:trPr>
          <w:jc w:val="center"/>
        </w:trPr>
        <w:tc>
          <w:tcPr>
            <w:tcW w:w="2587" w:type="dxa"/>
            <w:shd w:val="clear" w:color="auto" w:fill="auto"/>
          </w:tcPr>
          <w:p w14:paraId="49F9BE39" w14:textId="77777777"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Naslov:</w:t>
            </w:r>
          </w:p>
        </w:tc>
        <w:tc>
          <w:tcPr>
            <w:tcW w:w="5998" w:type="dxa"/>
            <w:shd w:val="clear" w:color="auto" w:fill="auto"/>
          </w:tcPr>
          <w:p w14:paraId="0D035CC3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14:paraId="550A6654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14:paraId="2B8C1380" w14:textId="77777777" w:rsidTr="00AE7D7F">
        <w:trPr>
          <w:jc w:val="center"/>
        </w:trPr>
        <w:tc>
          <w:tcPr>
            <w:tcW w:w="2587" w:type="dxa"/>
            <w:shd w:val="clear" w:color="auto" w:fill="auto"/>
          </w:tcPr>
          <w:p w14:paraId="45060B07" w14:textId="77777777"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Starost podjetja (nad ali pod 5 let):</w:t>
            </w:r>
          </w:p>
        </w:tc>
        <w:tc>
          <w:tcPr>
            <w:tcW w:w="5998" w:type="dxa"/>
            <w:shd w:val="clear" w:color="auto" w:fill="auto"/>
          </w:tcPr>
          <w:p w14:paraId="13E1D31A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14:paraId="596C51D4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14:paraId="1B64E948" w14:textId="77777777" w:rsidTr="00AE7D7F">
        <w:trPr>
          <w:jc w:val="center"/>
        </w:trPr>
        <w:tc>
          <w:tcPr>
            <w:tcW w:w="2587" w:type="dxa"/>
            <w:shd w:val="clear" w:color="auto" w:fill="auto"/>
          </w:tcPr>
          <w:p w14:paraId="37D4D50A" w14:textId="77777777"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Kontakt, e-pošta:</w:t>
            </w:r>
          </w:p>
        </w:tc>
        <w:tc>
          <w:tcPr>
            <w:tcW w:w="5998" w:type="dxa"/>
            <w:shd w:val="clear" w:color="auto" w:fill="auto"/>
          </w:tcPr>
          <w:p w14:paraId="7AFDBBAB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14:paraId="7315838F" w14:textId="77777777"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</w:tbl>
    <w:p w14:paraId="09562B07" w14:textId="77777777" w:rsidR="00B2258B" w:rsidRDefault="00B2258B" w:rsidP="00B2258B">
      <w:pPr>
        <w:rPr>
          <w:rFonts w:ascii="Calibri" w:hAnsi="Calibri" w:cs="Arial"/>
        </w:rPr>
      </w:pPr>
    </w:p>
    <w:p w14:paraId="49BD640A" w14:textId="77777777" w:rsidR="00B2258B" w:rsidRDefault="00B2258B" w:rsidP="00666262">
      <w:pPr>
        <w:pStyle w:val="Default"/>
        <w:jc w:val="both"/>
        <w:rPr>
          <w:sz w:val="18"/>
          <w:szCs w:val="18"/>
        </w:rPr>
      </w:pPr>
    </w:p>
    <w:p w14:paraId="01B3ABD4" w14:textId="53E1D60A" w:rsidR="00666262" w:rsidRDefault="00666262" w:rsidP="0066626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 prijavnico dajete privolitev, da se vaši osebni podatki hranijo za namene </w:t>
      </w:r>
      <w:r w:rsidR="00CB27D6">
        <w:rPr>
          <w:sz w:val="18"/>
          <w:szCs w:val="18"/>
        </w:rPr>
        <w:t>delavnice</w:t>
      </w:r>
      <w:r w:rsidR="00947544">
        <w:rPr>
          <w:sz w:val="18"/>
          <w:szCs w:val="18"/>
        </w:rPr>
        <w:t xml:space="preserve"> dne </w:t>
      </w:r>
      <w:r w:rsidR="005E65FE">
        <w:rPr>
          <w:sz w:val="18"/>
          <w:szCs w:val="18"/>
        </w:rPr>
        <w:t>1</w:t>
      </w:r>
      <w:r w:rsidR="007569B8">
        <w:rPr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 w:rsidR="007569B8">
        <w:rPr>
          <w:sz w:val="18"/>
          <w:szCs w:val="18"/>
        </w:rPr>
        <w:t>1</w:t>
      </w:r>
      <w:r w:rsidR="00627B7A">
        <w:rPr>
          <w:sz w:val="18"/>
          <w:szCs w:val="18"/>
        </w:rPr>
        <w:t>0</w:t>
      </w:r>
      <w:r>
        <w:rPr>
          <w:sz w:val="18"/>
          <w:szCs w:val="18"/>
        </w:rPr>
        <w:t>. 20</w:t>
      </w:r>
      <w:r w:rsidR="00627B7A">
        <w:rPr>
          <w:sz w:val="18"/>
          <w:szCs w:val="18"/>
        </w:rPr>
        <w:t>20</w:t>
      </w:r>
      <w:r>
        <w:rPr>
          <w:sz w:val="18"/>
          <w:szCs w:val="18"/>
        </w:rPr>
        <w:t xml:space="preserve">. Z evidentiranjem na prezenčno listo udeleženih pa dovoljujete, da se podatki obdelujejo za namene izvajanja in spremljanja evropskega projekta/operacije SPOT svetovanje Pomurje, ki se izvaja v času od 1.1.2018 do 31.12.2022. Za izkazovanje izvajanja operacije SPOT svetovanje Pomurje bo izvedba srečanja fotografirana, zato v kolikor želite, da iz samega slikovnega materiala ne boste prepoznani, imate možnost, da predlagate anonimizacijo vaše prepoznavnosti. Podatki se ne bodo iznašali v tretje države. Upravljavec zbranih osebnih podatkov je Območna obrtno-podjetniška zbornica Murska Sobota, Lendavska ulica 33, 9000 Murska Sobota. </w:t>
      </w:r>
    </w:p>
    <w:p w14:paraId="64D38F79" w14:textId="77777777" w:rsidR="00751C14" w:rsidRDefault="00751C14" w:rsidP="00751C14">
      <w:pPr>
        <w:pStyle w:val="Default"/>
        <w:rPr>
          <w:sz w:val="14"/>
          <w:szCs w:val="14"/>
        </w:rPr>
      </w:pPr>
    </w:p>
    <w:p w14:paraId="2333FC4A" w14:textId="77777777" w:rsidR="00751C14" w:rsidRDefault="00751C14" w:rsidP="00751C14">
      <w:pPr>
        <w:pStyle w:val="Default"/>
        <w:rPr>
          <w:sz w:val="14"/>
          <w:szCs w:val="14"/>
        </w:rPr>
      </w:pPr>
    </w:p>
    <w:p w14:paraId="0AFDA685" w14:textId="77777777" w:rsidR="00627B7A" w:rsidRDefault="00627B7A" w:rsidP="00751C14">
      <w:pPr>
        <w:pStyle w:val="Default"/>
        <w:rPr>
          <w:sz w:val="14"/>
          <w:szCs w:val="14"/>
        </w:rPr>
      </w:pPr>
    </w:p>
    <w:p w14:paraId="3FE9F3EA" w14:textId="77777777" w:rsidR="00751C14" w:rsidRDefault="00751C14" w:rsidP="00751C14">
      <w:pPr>
        <w:pStyle w:val="Default"/>
        <w:rPr>
          <w:sz w:val="14"/>
          <w:szCs w:val="14"/>
        </w:rPr>
      </w:pPr>
    </w:p>
    <w:p w14:paraId="0D3F294F" w14:textId="77777777" w:rsidR="00751C14" w:rsidRDefault="00751C14" w:rsidP="00751C14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Projekt »SPOT svetovanje POMURJE 2018-2022 « </w:t>
      </w:r>
    </w:p>
    <w:p w14:paraId="4B20723F" w14:textId="77777777" w:rsidR="00666262" w:rsidRPr="005D316F" w:rsidRDefault="00751C14" w:rsidP="00DC20D6">
      <w:pPr>
        <w:spacing w:line="312" w:lineRule="auto"/>
        <w:rPr>
          <w:sz w:val="22"/>
          <w:szCs w:val="22"/>
          <w:lang w:val="sl-SI"/>
        </w:rPr>
      </w:pPr>
      <w:r w:rsidRPr="00142B1E">
        <w:rPr>
          <w:sz w:val="14"/>
          <w:szCs w:val="14"/>
          <w:lang w:val="sl-SI"/>
        </w:rPr>
        <w:t>Projekt je sofinanciran s pomočjo Evropskega sklada za regionalni razvoj, Ministrstva za gospodarski razvoj in tehnologijo ter SPIRIT Slovenija, javna agencija</w:t>
      </w:r>
    </w:p>
    <w:sectPr w:rsidR="00666262" w:rsidRPr="005D316F" w:rsidSect="003131C2">
      <w:footerReference w:type="default" r:id="rId12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99E30" w14:textId="77777777" w:rsidR="00565F2A" w:rsidRDefault="00565F2A" w:rsidP="00862C6E">
      <w:r>
        <w:separator/>
      </w:r>
    </w:p>
  </w:endnote>
  <w:endnote w:type="continuationSeparator" w:id="0">
    <w:p w14:paraId="7B1DA2B4" w14:textId="77777777" w:rsidR="00565F2A" w:rsidRDefault="00565F2A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D62FA" w14:textId="77777777"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1023A78" wp14:editId="5D89EDF3">
          <wp:simplePos x="0" y="0"/>
          <wp:positionH relativeFrom="column">
            <wp:posOffset>-1675130</wp:posOffset>
          </wp:positionH>
          <wp:positionV relativeFrom="paragraph">
            <wp:posOffset>-572135</wp:posOffset>
          </wp:positionV>
          <wp:extent cx="7560000" cy="1258252"/>
          <wp:effectExtent l="0" t="0" r="0" b="0"/>
          <wp:wrapNone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92871" w14:textId="77777777" w:rsidR="00565F2A" w:rsidRDefault="00565F2A" w:rsidP="00862C6E">
      <w:r>
        <w:separator/>
      </w:r>
    </w:p>
  </w:footnote>
  <w:footnote w:type="continuationSeparator" w:id="0">
    <w:p w14:paraId="56890219" w14:textId="77777777" w:rsidR="00565F2A" w:rsidRDefault="00565F2A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5C4F"/>
    <w:multiLevelType w:val="hybridMultilevel"/>
    <w:tmpl w:val="2174E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1E2"/>
    <w:multiLevelType w:val="hybridMultilevel"/>
    <w:tmpl w:val="C51EC130"/>
    <w:lvl w:ilvl="0" w:tplc="8EE0B23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396D"/>
    <w:multiLevelType w:val="hybridMultilevel"/>
    <w:tmpl w:val="1D4A0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2F5C4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01BB4"/>
    <w:multiLevelType w:val="hybridMultilevel"/>
    <w:tmpl w:val="1AF0D022"/>
    <w:lvl w:ilvl="0" w:tplc="1A0CAFA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F6CC9"/>
    <w:multiLevelType w:val="hybridMultilevel"/>
    <w:tmpl w:val="4BCAF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4A3"/>
    <w:multiLevelType w:val="hybridMultilevel"/>
    <w:tmpl w:val="26F4ACA8"/>
    <w:lvl w:ilvl="0" w:tplc="1A0CAFA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F4708"/>
    <w:multiLevelType w:val="hybridMultilevel"/>
    <w:tmpl w:val="17880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84708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F3DEA"/>
    <w:multiLevelType w:val="hybridMultilevel"/>
    <w:tmpl w:val="188C0F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46C57"/>
    <w:multiLevelType w:val="hybridMultilevel"/>
    <w:tmpl w:val="1BAA98D2"/>
    <w:lvl w:ilvl="0" w:tplc="0E64765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C60AB2"/>
    <w:multiLevelType w:val="hybridMultilevel"/>
    <w:tmpl w:val="EE38A2D0"/>
    <w:lvl w:ilvl="0" w:tplc="F37C5ECC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3BE7"/>
    <w:multiLevelType w:val="hybridMultilevel"/>
    <w:tmpl w:val="188C0F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54D60"/>
    <w:multiLevelType w:val="hybridMultilevel"/>
    <w:tmpl w:val="4FD051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2EA1"/>
    <w:multiLevelType w:val="multilevel"/>
    <w:tmpl w:val="2A48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01314F"/>
    <w:multiLevelType w:val="hybridMultilevel"/>
    <w:tmpl w:val="324008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95AB6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3780B"/>
    <w:multiLevelType w:val="hybridMultilevel"/>
    <w:tmpl w:val="BA34131A"/>
    <w:lvl w:ilvl="0" w:tplc="0EDC698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46DA3"/>
    <w:multiLevelType w:val="hybridMultilevel"/>
    <w:tmpl w:val="CFBAA9B6"/>
    <w:lvl w:ilvl="0" w:tplc="1A0CAFA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962F9"/>
    <w:multiLevelType w:val="hybridMultilevel"/>
    <w:tmpl w:val="54C21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445EA"/>
    <w:multiLevelType w:val="hybridMultilevel"/>
    <w:tmpl w:val="42DA12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9587D"/>
    <w:multiLevelType w:val="hybridMultilevel"/>
    <w:tmpl w:val="108080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97326"/>
    <w:multiLevelType w:val="hybridMultilevel"/>
    <w:tmpl w:val="A47A7906"/>
    <w:lvl w:ilvl="0" w:tplc="895AB6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6234FD"/>
    <w:multiLevelType w:val="hybridMultilevel"/>
    <w:tmpl w:val="DCCAF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377F3"/>
    <w:multiLevelType w:val="hybridMultilevel"/>
    <w:tmpl w:val="EEF00978"/>
    <w:lvl w:ilvl="0" w:tplc="34E0BD0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27360"/>
    <w:multiLevelType w:val="hybridMultilevel"/>
    <w:tmpl w:val="0D3C19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20"/>
  </w:num>
  <w:num w:numId="5">
    <w:abstractNumId w:val="4"/>
  </w:num>
  <w:num w:numId="6">
    <w:abstractNumId w:val="18"/>
  </w:num>
  <w:num w:numId="7">
    <w:abstractNumId w:val="19"/>
  </w:num>
  <w:num w:numId="8">
    <w:abstractNumId w:val="13"/>
  </w:num>
  <w:num w:numId="9">
    <w:abstractNumId w:val="21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7"/>
  </w:num>
  <w:num w:numId="15">
    <w:abstractNumId w:val="10"/>
  </w:num>
  <w:num w:numId="16">
    <w:abstractNumId w:val="5"/>
  </w:num>
  <w:num w:numId="17">
    <w:abstractNumId w:val="3"/>
  </w:num>
  <w:num w:numId="18">
    <w:abstractNumId w:val="22"/>
  </w:num>
  <w:num w:numId="19">
    <w:abstractNumId w:val="11"/>
  </w:num>
  <w:num w:numId="20">
    <w:abstractNumId w:val="12"/>
  </w:num>
  <w:num w:numId="21">
    <w:abstractNumId w:val="9"/>
  </w:num>
  <w:num w:numId="22">
    <w:abstractNumId w:val="2"/>
  </w:num>
  <w:num w:numId="23">
    <w:abstractNumId w:val="0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A0"/>
    <w:rsid w:val="00016600"/>
    <w:rsid w:val="00023A29"/>
    <w:rsid w:val="00034184"/>
    <w:rsid w:val="000538E8"/>
    <w:rsid w:val="00053B04"/>
    <w:rsid w:val="00096054"/>
    <w:rsid w:val="000F1759"/>
    <w:rsid w:val="00121409"/>
    <w:rsid w:val="00126EED"/>
    <w:rsid w:val="00137E99"/>
    <w:rsid w:val="00141078"/>
    <w:rsid w:val="001479EA"/>
    <w:rsid w:val="00162540"/>
    <w:rsid w:val="00196FE5"/>
    <w:rsid w:val="00216A74"/>
    <w:rsid w:val="00224242"/>
    <w:rsid w:val="00262AD2"/>
    <w:rsid w:val="002745D9"/>
    <w:rsid w:val="002831CD"/>
    <w:rsid w:val="00283E29"/>
    <w:rsid w:val="002A32E5"/>
    <w:rsid w:val="002B39CD"/>
    <w:rsid w:val="002C785B"/>
    <w:rsid w:val="002E4A8B"/>
    <w:rsid w:val="002E7D35"/>
    <w:rsid w:val="003131C2"/>
    <w:rsid w:val="003267B0"/>
    <w:rsid w:val="003305E0"/>
    <w:rsid w:val="00361FE6"/>
    <w:rsid w:val="0037396A"/>
    <w:rsid w:val="003874A2"/>
    <w:rsid w:val="003B482B"/>
    <w:rsid w:val="003B68EA"/>
    <w:rsid w:val="003E50C6"/>
    <w:rsid w:val="003F5EFA"/>
    <w:rsid w:val="00414359"/>
    <w:rsid w:val="00463B90"/>
    <w:rsid w:val="004807F8"/>
    <w:rsid w:val="004A11DF"/>
    <w:rsid w:val="004B2038"/>
    <w:rsid w:val="004B4F80"/>
    <w:rsid w:val="004C3E91"/>
    <w:rsid w:val="004F40C8"/>
    <w:rsid w:val="005233A2"/>
    <w:rsid w:val="0056528C"/>
    <w:rsid w:val="00565F2A"/>
    <w:rsid w:val="0058799C"/>
    <w:rsid w:val="005C02C8"/>
    <w:rsid w:val="005C507E"/>
    <w:rsid w:val="005D316F"/>
    <w:rsid w:val="005D4D96"/>
    <w:rsid w:val="005E65FE"/>
    <w:rsid w:val="005F76DD"/>
    <w:rsid w:val="0060642A"/>
    <w:rsid w:val="006276C9"/>
    <w:rsid w:val="00627B7A"/>
    <w:rsid w:val="00636208"/>
    <w:rsid w:val="00643A20"/>
    <w:rsid w:val="0066563A"/>
    <w:rsid w:val="00666262"/>
    <w:rsid w:val="00672D98"/>
    <w:rsid w:val="00674D2D"/>
    <w:rsid w:val="00677CA1"/>
    <w:rsid w:val="006941A0"/>
    <w:rsid w:val="006D284C"/>
    <w:rsid w:val="006E06FE"/>
    <w:rsid w:val="006F15DA"/>
    <w:rsid w:val="00701971"/>
    <w:rsid w:val="00751AD6"/>
    <w:rsid w:val="00751C14"/>
    <w:rsid w:val="0075635A"/>
    <w:rsid w:val="007569B8"/>
    <w:rsid w:val="00757260"/>
    <w:rsid w:val="00757351"/>
    <w:rsid w:val="00775780"/>
    <w:rsid w:val="0078465F"/>
    <w:rsid w:val="0078547F"/>
    <w:rsid w:val="007902B7"/>
    <w:rsid w:val="00790E98"/>
    <w:rsid w:val="007B786D"/>
    <w:rsid w:val="007C2327"/>
    <w:rsid w:val="007C2BA9"/>
    <w:rsid w:val="007E04E5"/>
    <w:rsid w:val="007F6586"/>
    <w:rsid w:val="0084441D"/>
    <w:rsid w:val="00857431"/>
    <w:rsid w:val="00862C6E"/>
    <w:rsid w:val="00877BBD"/>
    <w:rsid w:val="00880596"/>
    <w:rsid w:val="008A357E"/>
    <w:rsid w:val="008B1603"/>
    <w:rsid w:val="008B360A"/>
    <w:rsid w:val="008B39EB"/>
    <w:rsid w:val="00902E24"/>
    <w:rsid w:val="00903B00"/>
    <w:rsid w:val="00913B0A"/>
    <w:rsid w:val="009251F5"/>
    <w:rsid w:val="00933B92"/>
    <w:rsid w:val="00947138"/>
    <w:rsid w:val="00947544"/>
    <w:rsid w:val="009516AD"/>
    <w:rsid w:val="009549C5"/>
    <w:rsid w:val="009637AA"/>
    <w:rsid w:val="009775A0"/>
    <w:rsid w:val="009E44F2"/>
    <w:rsid w:val="009F0217"/>
    <w:rsid w:val="00A04E66"/>
    <w:rsid w:val="00A13923"/>
    <w:rsid w:val="00A4642B"/>
    <w:rsid w:val="00A576C1"/>
    <w:rsid w:val="00AC50C9"/>
    <w:rsid w:val="00B2258B"/>
    <w:rsid w:val="00B26273"/>
    <w:rsid w:val="00B3464D"/>
    <w:rsid w:val="00B84708"/>
    <w:rsid w:val="00B935E9"/>
    <w:rsid w:val="00B97E27"/>
    <w:rsid w:val="00BA00EC"/>
    <w:rsid w:val="00BA6BA0"/>
    <w:rsid w:val="00BE0441"/>
    <w:rsid w:val="00BE5580"/>
    <w:rsid w:val="00C0567A"/>
    <w:rsid w:val="00C12E34"/>
    <w:rsid w:val="00C256BA"/>
    <w:rsid w:val="00C37CDA"/>
    <w:rsid w:val="00C62D7B"/>
    <w:rsid w:val="00C725C1"/>
    <w:rsid w:val="00C775E0"/>
    <w:rsid w:val="00C84F66"/>
    <w:rsid w:val="00C955AC"/>
    <w:rsid w:val="00C96FA8"/>
    <w:rsid w:val="00CB013E"/>
    <w:rsid w:val="00CB27D6"/>
    <w:rsid w:val="00CB519B"/>
    <w:rsid w:val="00CE19D0"/>
    <w:rsid w:val="00D0410E"/>
    <w:rsid w:val="00D15880"/>
    <w:rsid w:val="00D15E54"/>
    <w:rsid w:val="00D52AB9"/>
    <w:rsid w:val="00D53E33"/>
    <w:rsid w:val="00D5443C"/>
    <w:rsid w:val="00D55F32"/>
    <w:rsid w:val="00D713F0"/>
    <w:rsid w:val="00D77650"/>
    <w:rsid w:val="00DB55CA"/>
    <w:rsid w:val="00DC20D6"/>
    <w:rsid w:val="00DC3B38"/>
    <w:rsid w:val="00DC6F09"/>
    <w:rsid w:val="00DE3E1C"/>
    <w:rsid w:val="00DF281C"/>
    <w:rsid w:val="00DF3C7A"/>
    <w:rsid w:val="00E207DE"/>
    <w:rsid w:val="00E55CA6"/>
    <w:rsid w:val="00E84858"/>
    <w:rsid w:val="00EA590B"/>
    <w:rsid w:val="00EA7FCA"/>
    <w:rsid w:val="00EB1AF4"/>
    <w:rsid w:val="00EC407F"/>
    <w:rsid w:val="00EF2F51"/>
    <w:rsid w:val="00EF6B9A"/>
    <w:rsid w:val="00F4628F"/>
    <w:rsid w:val="00F5415D"/>
    <w:rsid w:val="00F56663"/>
    <w:rsid w:val="00F66FB2"/>
    <w:rsid w:val="00F81DCF"/>
    <w:rsid w:val="00F97299"/>
    <w:rsid w:val="00FA204E"/>
    <w:rsid w:val="00FB1FA5"/>
    <w:rsid w:val="00FC0D65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73283"/>
  <w15:docId w15:val="{AD76A870-2A2C-45B3-BB87-552A32ED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Brezrazmikov">
    <w:name w:val="No Spacing"/>
    <w:uiPriority w:val="1"/>
    <w:qFormat/>
    <w:rsid w:val="00B935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31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31C2"/>
    <w:rPr>
      <w:rFonts w:ascii="Segoe UI" w:hAnsi="Segoe UI" w:cs="Segoe UI"/>
      <w:sz w:val="18"/>
      <w:szCs w:val="18"/>
    </w:rPr>
  </w:style>
  <w:style w:type="character" w:styleId="Hiperpovezava">
    <w:name w:val="Hyperlink"/>
    <w:unhideWhenUsed/>
    <w:rsid w:val="00903B00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903B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sl-SI"/>
    </w:rPr>
  </w:style>
  <w:style w:type="paragraph" w:customStyle="1" w:styleId="Default">
    <w:name w:val="Default"/>
    <w:rsid w:val="00666262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  <w:style w:type="character" w:customStyle="1" w:styleId="OdstavekseznamaZnak">
    <w:name w:val="Odstavek seznama Znak"/>
    <w:link w:val="Odstavekseznama"/>
    <w:uiPriority w:val="34"/>
    <w:locked/>
    <w:rsid w:val="00FB1FA5"/>
    <w:rPr>
      <w:rFonts w:ascii="Calibri" w:eastAsia="Calibri" w:hAnsi="Calibri" w:cs="Times New Roman"/>
      <w:sz w:val="22"/>
      <w:szCs w:val="22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EA590B"/>
    <w:pPr>
      <w:spacing w:before="100" w:beforeAutospacing="1" w:after="100" w:afterAutospacing="1"/>
    </w:pPr>
    <w:rPr>
      <w:rFonts w:ascii="Calibri" w:hAnsi="Calibri" w:cs="Calibri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E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nja.erjavec@oz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ata.stanko@ozs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-MS\Documents\SPOT%20REGIJE%202018-2022\Ozna&#269;be%20prostora\00_SPOT_splosen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4BA80E-557B-4E33-80AE-E8F8AE5E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00_SPOT_splosen_RS_EU_dodaten_logo_template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OZ-MS</dc:creator>
  <cp:lastModifiedBy>Tine Novak</cp:lastModifiedBy>
  <cp:revision>2</cp:revision>
  <cp:lastPrinted>2020-09-11T10:01:00Z</cp:lastPrinted>
  <dcterms:created xsi:type="dcterms:W3CDTF">2020-10-05T09:08:00Z</dcterms:created>
  <dcterms:modified xsi:type="dcterms:W3CDTF">2020-10-05T09:08:00Z</dcterms:modified>
</cp:coreProperties>
</file>